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6591D" w14:textId="77777777" w:rsidR="003211BF" w:rsidRDefault="00210705">
      <w:pPr>
        <w:spacing w:after="560"/>
      </w:pPr>
      <w:r>
        <w:rPr>
          <w:b/>
          <w:color w:val="1B5CDE"/>
          <w:sz w:val="20"/>
        </w:rPr>
        <w:t xml:space="preserve">KILELE HUB </w:t>
      </w:r>
      <w:r>
        <w:rPr>
          <w:b/>
          <w:color w:val="56647B"/>
          <w:sz w:val="20"/>
        </w:rPr>
        <w:t>RESOURCE</w:t>
      </w:r>
    </w:p>
    <w:p w14:paraId="70356607" w14:textId="77777777" w:rsidR="003211BF" w:rsidRDefault="00210705">
      <w:pPr>
        <w:spacing w:after="200"/>
      </w:pPr>
      <w:r>
        <w:rPr>
          <w:b/>
          <w:color w:val="0D224C"/>
          <w:sz w:val="56"/>
        </w:rPr>
        <w:t>Experiment Design Canvas</w:t>
      </w:r>
    </w:p>
    <w:p w14:paraId="4B981919" w14:textId="77777777" w:rsidR="003211BF" w:rsidRDefault="00210705">
      <w:pPr>
        <w:spacing w:after="360"/>
      </w:pPr>
      <w:r>
        <w:rPr>
          <w:color w:val="56647B"/>
          <w:sz w:val="28"/>
        </w:rPr>
        <w:t>Design tests you can defend before scaling.</w:t>
      </w:r>
    </w:p>
    <w:p w14:paraId="3177561E" w14:textId="144BBB39" w:rsidR="003211BF" w:rsidRDefault="00210705" w:rsidP="00210705">
      <w:r>
        <w:rPr>
          <w:b/>
          <w:color w:val="1B5CDE"/>
          <w:sz w:val="22"/>
        </w:rPr>
        <w:t>Behavioral Intelligence for Growth</w:t>
      </w:r>
      <w:r>
        <w:rPr>
          <w:color w:val="56647B"/>
          <w:sz w:val="20"/>
        </w:rPr>
        <w:t xml:space="preserve"> | Kilele Hub resources </w:t>
      </w:r>
      <w:r>
        <w:rPr>
          <w:color w:val="56647B"/>
          <w:sz w:val="18"/>
        </w:rPr>
        <w:t xml:space="preserve">Version 0.1 | </w:t>
      </w:r>
    </w:p>
    <w:tbl>
      <w:tblPr>
        <w:tblW w:w="0" w:type="auto"/>
        <w:jc w:val="center"/>
        <w:tblLook w:val="04A0" w:firstRow="1" w:lastRow="0" w:firstColumn="1" w:lastColumn="0" w:noHBand="0" w:noVBand="1"/>
      </w:tblPr>
      <w:tblGrid>
        <w:gridCol w:w="10166"/>
      </w:tblGrid>
      <w:tr w:rsidR="003211BF" w14:paraId="1B1ECBB8" w14:textId="77777777">
        <w:trPr>
          <w:jc w:val="center"/>
        </w:trPr>
        <w:tc>
          <w:tcPr>
            <w:tcW w:w="10166" w:type="dxa"/>
            <w:tcBorders>
              <w:top w:val="single" w:sz="6" w:space="0" w:color="D0DDFF"/>
              <w:left w:val="single" w:sz="6" w:space="0" w:color="D0DDFF"/>
              <w:bottom w:val="single" w:sz="6" w:space="0" w:color="D0DDFF"/>
              <w:right w:val="single" w:sz="6" w:space="0" w:color="D0DDFF"/>
            </w:tcBorders>
            <w:shd w:val="clear" w:color="auto" w:fill="EEF4FF"/>
            <w:vAlign w:val="center"/>
          </w:tcPr>
          <w:p w14:paraId="4A2F7EC3" w14:textId="77777777" w:rsidR="003211BF" w:rsidRDefault="00210705">
            <w:pPr>
              <w:ind w:left="144" w:right="144"/>
            </w:pPr>
            <w:r>
              <w:rPr>
                <w:color w:val="0D224C"/>
              </w:rPr>
              <w:t>Use this resource to move from assumptions to a clearer growth question, a better behavior diagnosis, and a more defensible next action.</w:t>
            </w:r>
          </w:p>
        </w:tc>
      </w:tr>
    </w:tbl>
    <w:p w14:paraId="077A1343" w14:textId="77777777" w:rsidR="003211BF" w:rsidRDefault="00210705">
      <w:r>
        <w:br w:type="page"/>
      </w:r>
    </w:p>
    <w:p w14:paraId="71419467" w14:textId="77777777" w:rsidR="003211BF" w:rsidRDefault="00210705">
      <w:pPr>
        <w:pStyle w:val="Heading1"/>
      </w:pPr>
      <w:r>
        <w:lastRenderedPageBreak/>
        <w:t>What this resource helps you do</w:t>
      </w:r>
    </w:p>
    <w:p w14:paraId="7BE733EB" w14:textId="77777777" w:rsidR="003211BF" w:rsidRDefault="00210705">
      <w:r>
        <w:t>The Experiment Design Canvas helps teams turn ideas into structured, measurable experiments. It supports better decisions by clarifying the target behavior, hypothesis, intervention, measurement plan, and decision rule before implementation.</w:t>
      </w:r>
    </w:p>
    <w:p w14:paraId="6FBFABFD" w14:textId="77777777" w:rsidR="003211BF" w:rsidRDefault="00210705">
      <w:pPr>
        <w:pStyle w:val="Heading2"/>
      </w:pPr>
      <w:r>
        <w:t>Best used for</w:t>
      </w:r>
    </w:p>
    <w:p w14:paraId="2735FF39" w14:textId="77777777" w:rsidR="003211BF" w:rsidRDefault="00210705">
      <w:pPr>
        <w:ind w:left="317" w:hanging="173"/>
      </w:pPr>
      <w:r>
        <w:rPr>
          <w:color w:val="1B5CDE"/>
        </w:rPr>
        <w:t xml:space="preserve">• </w:t>
      </w:r>
      <w:r>
        <w:t>SMS, email, WhatsApp, and landing page tests</w:t>
      </w:r>
    </w:p>
    <w:p w14:paraId="5D8D005A" w14:textId="77777777" w:rsidR="003211BF" w:rsidRDefault="00210705">
      <w:pPr>
        <w:ind w:left="317" w:hanging="173"/>
      </w:pPr>
      <w:r>
        <w:rPr>
          <w:color w:val="1B5CDE"/>
        </w:rPr>
        <w:t xml:space="preserve">• </w:t>
      </w:r>
      <w:r>
        <w:t>Onboarding and reactivation experiments</w:t>
      </w:r>
    </w:p>
    <w:p w14:paraId="055363F3" w14:textId="77777777" w:rsidR="003211BF" w:rsidRDefault="00210705">
      <w:pPr>
        <w:ind w:left="317" w:hanging="173"/>
      </w:pPr>
      <w:r>
        <w:rPr>
          <w:color w:val="1B5CDE"/>
        </w:rPr>
        <w:t xml:space="preserve">• </w:t>
      </w:r>
      <w:r>
        <w:t>Public policy and compliance interventions</w:t>
      </w:r>
    </w:p>
    <w:p w14:paraId="6B2E204A" w14:textId="77777777" w:rsidR="003211BF" w:rsidRDefault="00210705">
      <w:pPr>
        <w:ind w:left="317" w:hanging="173"/>
      </w:pPr>
      <w:r>
        <w:rPr>
          <w:color w:val="1B5CDE"/>
        </w:rPr>
        <w:t xml:space="preserve">• </w:t>
      </w:r>
      <w:r>
        <w:t>Product adoption and retention improvements</w:t>
      </w:r>
    </w:p>
    <w:p w14:paraId="6399ADDE" w14:textId="77777777" w:rsidR="003211BF" w:rsidRDefault="00210705">
      <w:pPr>
        <w:ind w:left="317" w:hanging="173"/>
      </w:pPr>
      <w:r>
        <w:rPr>
          <w:color w:val="1B5CDE"/>
        </w:rPr>
        <w:t xml:space="preserve">• </w:t>
      </w:r>
      <w:r>
        <w:t>AI-assisted message testing</w:t>
      </w:r>
    </w:p>
    <w:p w14:paraId="19B00893" w14:textId="77777777" w:rsidR="003211BF" w:rsidRDefault="00210705">
      <w:pPr>
        <w:pStyle w:val="Heading1"/>
      </w:pPr>
      <w:r>
        <w:t>Experiment setup</w:t>
      </w:r>
    </w:p>
    <w:tbl>
      <w:tblPr>
        <w:tblStyle w:val="TableGrid"/>
        <w:tblW w:w="0" w:type="auto"/>
        <w:jc w:val="center"/>
        <w:tblLook w:val="04A0" w:firstRow="1" w:lastRow="0" w:firstColumn="1" w:lastColumn="0" w:noHBand="0" w:noVBand="1"/>
      </w:tblPr>
      <w:tblGrid>
        <w:gridCol w:w="5083"/>
        <w:gridCol w:w="5083"/>
      </w:tblGrid>
      <w:tr w:rsidR="003211BF" w14:paraId="17F52746" w14:textId="77777777">
        <w:trPr>
          <w:tblHeader/>
          <w:jc w:val="center"/>
        </w:trPr>
        <w:tc>
          <w:tcPr>
            <w:tcW w:w="5083" w:type="dxa"/>
            <w:shd w:val="clear" w:color="auto" w:fill="0D224C"/>
          </w:tcPr>
          <w:p w14:paraId="1145AA99" w14:textId="77777777" w:rsidR="003211BF" w:rsidRDefault="00210705">
            <w:r>
              <w:rPr>
                <w:b/>
                <w:color w:val="FFFFFF"/>
                <w:sz w:val="19"/>
              </w:rPr>
              <w:t>Field</w:t>
            </w:r>
          </w:p>
        </w:tc>
        <w:tc>
          <w:tcPr>
            <w:tcW w:w="5083" w:type="dxa"/>
            <w:shd w:val="clear" w:color="auto" w:fill="0D224C"/>
          </w:tcPr>
          <w:p w14:paraId="38AE7617" w14:textId="77777777" w:rsidR="003211BF" w:rsidRDefault="00210705">
            <w:r>
              <w:rPr>
                <w:b/>
                <w:color w:val="FFFFFF"/>
                <w:sz w:val="19"/>
              </w:rPr>
              <w:t>Response / Notes</w:t>
            </w:r>
          </w:p>
        </w:tc>
      </w:tr>
      <w:tr w:rsidR="003211BF" w14:paraId="7583E6AA"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32F076E1" w14:textId="77777777" w:rsidR="003211BF" w:rsidRDefault="00210705">
            <w:r>
              <w:rPr>
                <w:sz w:val="19"/>
              </w:rPr>
              <w:t>Experiment name</w:t>
            </w:r>
          </w:p>
        </w:tc>
        <w:tc>
          <w:tcPr>
            <w:tcW w:w="5083" w:type="dxa"/>
            <w:tcBorders>
              <w:top w:val="single" w:sz="4" w:space="0" w:color="D7DEE9"/>
              <w:left w:val="single" w:sz="4" w:space="0" w:color="D7DEE9"/>
              <w:bottom w:val="single" w:sz="4" w:space="0" w:color="D7DEE9"/>
              <w:right w:val="single" w:sz="4" w:space="0" w:color="D7DEE9"/>
            </w:tcBorders>
          </w:tcPr>
          <w:p w14:paraId="4E0D7665" w14:textId="77777777" w:rsidR="003211BF" w:rsidRDefault="00210705">
            <w:r>
              <w:rPr>
                <w:sz w:val="19"/>
              </w:rPr>
              <w:br/>
            </w:r>
            <w:r>
              <w:rPr>
                <w:sz w:val="19"/>
              </w:rPr>
              <w:br/>
            </w:r>
          </w:p>
        </w:tc>
      </w:tr>
      <w:tr w:rsidR="003211BF" w14:paraId="38DD811B"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60351020" w14:textId="77777777" w:rsidR="003211BF" w:rsidRDefault="00210705">
            <w:r>
              <w:rPr>
                <w:sz w:val="19"/>
              </w:rPr>
              <w:t>Business problem</w:t>
            </w:r>
          </w:p>
        </w:tc>
        <w:tc>
          <w:tcPr>
            <w:tcW w:w="5083" w:type="dxa"/>
            <w:tcBorders>
              <w:top w:val="single" w:sz="4" w:space="0" w:color="D7DEE9"/>
              <w:left w:val="single" w:sz="4" w:space="0" w:color="D7DEE9"/>
              <w:bottom w:val="single" w:sz="4" w:space="0" w:color="D7DEE9"/>
              <w:right w:val="single" w:sz="4" w:space="0" w:color="D7DEE9"/>
            </w:tcBorders>
          </w:tcPr>
          <w:p w14:paraId="6EB88BF1" w14:textId="77777777" w:rsidR="003211BF" w:rsidRDefault="00210705">
            <w:r>
              <w:rPr>
                <w:sz w:val="19"/>
              </w:rPr>
              <w:br/>
            </w:r>
            <w:r>
              <w:rPr>
                <w:sz w:val="19"/>
              </w:rPr>
              <w:br/>
            </w:r>
          </w:p>
        </w:tc>
      </w:tr>
      <w:tr w:rsidR="003211BF" w14:paraId="6F984C54"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24AEB9A9" w14:textId="77777777" w:rsidR="003211BF" w:rsidRDefault="00210705">
            <w:r>
              <w:rPr>
                <w:sz w:val="19"/>
              </w:rPr>
              <w:t>Desired outcome</w:t>
            </w:r>
          </w:p>
        </w:tc>
        <w:tc>
          <w:tcPr>
            <w:tcW w:w="5083" w:type="dxa"/>
            <w:tcBorders>
              <w:top w:val="single" w:sz="4" w:space="0" w:color="D7DEE9"/>
              <w:left w:val="single" w:sz="4" w:space="0" w:color="D7DEE9"/>
              <w:bottom w:val="single" w:sz="4" w:space="0" w:color="D7DEE9"/>
              <w:right w:val="single" w:sz="4" w:space="0" w:color="D7DEE9"/>
            </w:tcBorders>
          </w:tcPr>
          <w:p w14:paraId="5E153B7E" w14:textId="77777777" w:rsidR="003211BF" w:rsidRDefault="00210705">
            <w:r>
              <w:rPr>
                <w:sz w:val="19"/>
              </w:rPr>
              <w:br/>
            </w:r>
            <w:r>
              <w:rPr>
                <w:sz w:val="19"/>
              </w:rPr>
              <w:br/>
            </w:r>
          </w:p>
        </w:tc>
      </w:tr>
      <w:tr w:rsidR="003211BF" w14:paraId="2CFCB3EA"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40B52083" w14:textId="77777777" w:rsidR="003211BF" w:rsidRDefault="00210705">
            <w:r>
              <w:rPr>
                <w:sz w:val="19"/>
              </w:rPr>
              <w:t>Target behavior</w:t>
            </w:r>
          </w:p>
        </w:tc>
        <w:tc>
          <w:tcPr>
            <w:tcW w:w="5083" w:type="dxa"/>
            <w:tcBorders>
              <w:top w:val="single" w:sz="4" w:space="0" w:color="D7DEE9"/>
              <w:left w:val="single" w:sz="4" w:space="0" w:color="D7DEE9"/>
              <w:bottom w:val="single" w:sz="4" w:space="0" w:color="D7DEE9"/>
              <w:right w:val="single" w:sz="4" w:space="0" w:color="D7DEE9"/>
            </w:tcBorders>
          </w:tcPr>
          <w:p w14:paraId="7FAD0DF0" w14:textId="77777777" w:rsidR="003211BF" w:rsidRDefault="00210705">
            <w:r>
              <w:rPr>
                <w:sz w:val="19"/>
              </w:rPr>
              <w:br/>
            </w:r>
            <w:r>
              <w:rPr>
                <w:sz w:val="19"/>
              </w:rPr>
              <w:br/>
            </w:r>
          </w:p>
        </w:tc>
      </w:tr>
      <w:tr w:rsidR="003211BF" w14:paraId="2AE65B04"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758ED812" w14:textId="77777777" w:rsidR="003211BF" w:rsidRDefault="00210705">
            <w:r>
              <w:rPr>
                <w:sz w:val="19"/>
              </w:rPr>
              <w:t>Target user segment</w:t>
            </w:r>
          </w:p>
        </w:tc>
        <w:tc>
          <w:tcPr>
            <w:tcW w:w="5083" w:type="dxa"/>
            <w:tcBorders>
              <w:top w:val="single" w:sz="4" w:space="0" w:color="D7DEE9"/>
              <w:left w:val="single" w:sz="4" w:space="0" w:color="D7DEE9"/>
              <w:bottom w:val="single" w:sz="4" w:space="0" w:color="D7DEE9"/>
              <w:right w:val="single" w:sz="4" w:space="0" w:color="D7DEE9"/>
            </w:tcBorders>
          </w:tcPr>
          <w:p w14:paraId="04040FFF" w14:textId="77777777" w:rsidR="003211BF" w:rsidRDefault="00210705">
            <w:r>
              <w:rPr>
                <w:sz w:val="19"/>
              </w:rPr>
              <w:br/>
            </w:r>
            <w:r>
              <w:rPr>
                <w:sz w:val="19"/>
              </w:rPr>
              <w:br/>
            </w:r>
          </w:p>
        </w:tc>
      </w:tr>
      <w:tr w:rsidR="003211BF" w14:paraId="63F9EF7D"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623E76D4" w14:textId="77777777" w:rsidR="003211BF" w:rsidRDefault="00210705">
            <w:r>
              <w:rPr>
                <w:sz w:val="19"/>
              </w:rPr>
              <w:t>Hypothesis</w:t>
            </w:r>
          </w:p>
        </w:tc>
        <w:tc>
          <w:tcPr>
            <w:tcW w:w="5083" w:type="dxa"/>
            <w:tcBorders>
              <w:top w:val="single" w:sz="4" w:space="0" w:color="D7DEE9"/>
              <w:left w:val="single" w:sz="4" w:space="0" w:color="D7DEE9"/>
              <w:bottom w:val="single" w:sz="4" w:space="0" w:color="D7DEE9"/>
              <w:right w:val="single" w:sz="4" w:space="0" w:color="D7DEE9"/>
            </w:tcBorders>
          </w:tcPr>
          <w:p w14:paraId="11617CB5" w14:textId="77777777" w:rsidR="003211BF" w:rsidRDefault="00210705">
            <w:r>
              <w:rPr>
                <w:sz w:val="19"/>
              </w:rPr>
              <w:br/>
            </w:r>
            <w:r>
              <w:rPr>
                <w:sz w:val="19"/>
              </w:rPr>
              <w:br/>
            </w:r>
          </w:p>
        </w:tc>
      </w:tr>
      <w:tr w:rsidR="003211BF" w14:paraId="0DC5ABC2"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0665700C" w14:textId="77777777" w:rsidR="003211BF" w:rsidRDefault="00210705">
            <w:r>
              <w:rPr>
                <w:sz w:val="19"/>
              </w:rPr>
              <w:t>Intervention</w:t>
            </w:r>
          </w:p>
        </w:tc>
        <w:tc>
          <w:tcPr>
            <w:tcW w:w="5083" w:type="dxa"/>
            <w:tcBorders>
              <w:top w:val="single" w:sz="4" w:space="0" w:color="D7DEE9"/>
              <w:left w:val="single" w:sz="4" w:space="0" w:color="D7DEE9"/>
              <w:bottom w:val="single" w:sz="4" w:space="0" w:color="D7DEE9"/>
              <w:right w:val="single" w:sz="4" w:space="0" w:color="D7DEE9"/>
            </w:tcBorders>
          </w:tcPr>
          <w:p w14:paraId="7C882378" w14:textId="77777777" w:rsidR="003211BF" w:rsidRDefault="00210705">
            <w:r>
              <w:rPr>
                <w:sz w:val="19"/>
              </w:rPr>
              <w:br/>
            </w:r>
            <w:r>
              <w:rPr>
                <w:sz w:val="19"/>
              </w:rPr>
              <w:br/>
            </w:r>
          </w:p>
        </w:tc>
      </w:tr>
      <w:tr w:rsidR="003211BF" w14:paraId="351E106B"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735ADA03" w14:textId="77777777" w:rsidR="003211BF" w:rsidRDefault="00210705">
            <w:r>
              <w:rPr>
                <w:sz w:val="19"/>
              </w:rPr>
              <w:t>Control / current experience</w:t>
            </w:r>
          </w:p>
        </w:tc>
        <w:tc>
          <w:tcPr>
            <w:tcW w:w="5083" w:type="dxa"/>
            <w:tcBorders>
              <w:top w:val="single" w:sz="4" w:space="0" w:color="D7DEE9"/>
              <w:left w:val="single" w:sz="4" w:space="0" w:color="D7DEE9"/>
              <w:bottom w:val="single" w:sz="4" w:space="0" w:color="D7DEE9"/>
              <w:right w:val="single" w:sz="4" w:space="0" w:color="D7DEE9"/>
            </w:tcBorders>
          </w:tcPr>
          <w:p w14:paraId="7F6A8931" w14:textId="77777777" w:rsidR="003211BF" w:rsidRDefault="00210705">
            <w:r>
              <w:rPr>
                <w:sz w:val="19"/>
              </w:rPr>
              <w:br/>
            </w:r>
            <w:r>
              <w:rPr>
                <w:sz w:val="19"/>
              </w:rPr>
              <w:br/>
            </w:r>
          </w:p>
        </w:tc>
      </w:tr>
      <w:tr w:rsidR="003211BF" w14:paraId="1E715C73"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5D6896D6" w14:textId="77777777" w:rsidR="003211BF" w:rsidRDefault="00210705">
            <w:r>
              <w:rPr>
                <w:sz w:val="19"/>
              </w:rPr>
              <w:t>Variant A</w:t>
            </w:r>
          </w:p>
        </w:tc>
        <w:tc>
          <w:tcPr>
            <w:tcW w:w="5083" w:type="dxa"/>
            <w:tcBorders>
              <w:top w:val="single" w:sz="4" w:space="0" w:color="D7DEE9"/>
              <w:left w:val="single" w:sz="4" w:space="0" w:color="D7DEE9"/>
              <w:bottom w:val="single" w:sz="4" w:space="0" w:color="D7DEE9"/>
              <w:right w:val="single" w:sz="4" w:space="0" w:color="D7DEE9"/>
            </w:tcBorders>
          </w:tcPr>
          <w:p w14:paraId="106F71E7" w14:textId="77777777" w:rsidR="003211BF" w:rsidRDefault="00210705">
            <w:r>
              <w:rPr>
                <w:sz w:val="19"/>
              </w:rPr>
              <w:br/>
            </w:r>
            <w:r>
              <w:rPr>
                <w:sz w:val="19"/>
              </w:rPr>
              <w:br/>
            </w:r>
          </w:p>
        </w:tc>
      </w:tr>
      <w:tr w:rsidR="003211BF" w14:paraId="33A1D660"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7DF45DB9" w14:textId="77777777" w:rsidR="003211BF" w:rsidRDefault="00210705">
            <w:r>
              <w:rPr>
                <w:sz w:val="19"/>
              </w:rPr>
              <w:t>Variant B</w:t>
            </w:r>
          </w:p>
        </w:tc>
        <w:tc>
          <w:tcPr>
            <w:tcW w:w="5083" w:type="dxa"/>
            <w:tcBorders>
              <w:top w:val="single" w:sz="4" w:space="0" w:color="D7DEE9"/>
              <w:left w:val="single" w:sz="4" w:space="0" w:color="D7DEE9"/>
              <w:bottom w:val="single" w:sz="4" w:space="0" w:color="D7DEE9"/>
              <w:right w:val="single" w:sz="4" w:space="0" w:color="D7DEE9"/>
            </w:tcBorders>
          </w:tcPr>
          <w:p w14:paraId="22BC7A05" w14:textId="77777777" w:rsidR="003211BF" w:rsidRDefault="00210705">
            <w:r>
              <w:rPr>
                <w:sz w:val="19"/>
              </w:rPr>
              <w:br/>
            </w:r>
            <w:r>
              <w:rPr>
                <w:sz w:val="19"/>
              </w:rPr>
              <w:br/>
            </w:r>
          </w:p>
        </w:tc>
      </w:tr>
      <w:tr w:rsidR="003211BF" w14:paraId="4B411C4C"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62AA026E" w14:textId="77777777" w:rsidR="003211BF" w:rsidRDefault="00210705">
            <w:r>
              <w:rPr>
                <w:sz w:val="19"/>
              </w:rPr>
              <w:lastRenderedPageBreak/>
              <w:t>Behavioral logic</w:t>
            </w:r>
          </w:p>
        </w:tc>
        <w:tc>
          <w:tcPr>
            <w:tcW w:w="5083" w:type="dxa"/>
            <w:tcBorders>
              <w:top w:val="single" w:sz="4" w:space="0" w:color="D7DEE9"/>
              <w:left w:val="single" w:sz="4" w:space="0" w:color="D7DEE9"/>
              <w:bottom w:val="single" w:sz="4" w:space="0" w:color="D7DEE9"/>
              <w:right w:val="single" w:sz="4" w:space="0" w:color="D7DEE9"/>
            </w:tcBorders>
          </w:tcPr>
          <w:p w14:paraId="2F2C22D5" w14:textId="77777777" w:rsidR="003211BF" w:rsidRDefault="00210705">
            <w:r>
              <w:rPr>
                <w:sz w:val="19"/>
              </w:rPr>
              <w:br/>
            </w:r>
            <w:r>
              <w:rPr>
                <w:sz w:val="19"/>
              </w:rPr>
              <w:br/>
            </w:r>
          </w:p>
        </w:tc>
      </w:tr>
      <w:tr w:rsidR="003211BF" w14:paraId="095E5FCA"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1BE75E10" w14:textId="77777777" w:rsidR="003211BF" w:rsidRDefault="00210705">
            <w:r>
              <w:rPr>
                <w:sz w:val="19"/>
              </w:rPr>
              <w:t>Primary metric</w:t>
            </w:r>
          </w:p>
        </w:tc>
        <w:tc>
          <w:tcPr>
            <w:tcW w:w="5083" w:type="dxa"/>
            <w:tcBorders>
              <w:top w:val="single" w:sz="4" w:space="0" w:color="D7DEE9"/>
              <w:left w:val="single" w:sz="4" w:space="0" w:color="D7DEE9"/>
              <w:bottom w:val="single" w:sz="4" w:space="0" w:color="D7DEE9"/>
              <w:right w:val="single" w:sz="4" w:space="0" w:color="D7DEE9"/>
            </w:tcBorders>
          </w:tcPr>
          <w:p w14:paraId="1610461C" w14:textId="77777777" w:rsidR="003211BF" w:rsidRDefault="00210705">
            <w:r>
              <w:rPr>
                <w:sz w:val="19"/>
              </w:rPr>
              <w:br/>
            </w:r>
            <w:r>
              <w:rPr>
                <w:sz w:val="19"/>
              </w:rPr>
              <w:br/>
            </w:r>
          </w:p>
        </w:tc>
      </w:tr>
      <w:tr w:rsidR="003211BF" w14:paraId="067B4EB2"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048D8408" w14:textId="77777777" w:rsidR="003211BF" w:rsidRDefault="00210705">
            <w:r>
              <w:rPr>
                <w:sz w:val="19"/>
              </w:rPr>
              <w:t>Secondary metrics</w:t>
            </w:r>
          </w:p>
        </w:tc>
        <w:tc>
          <w:tcPr>
            <w:tcW w:w="5083" w:type="dxa"/>
            <w:tcBorders>
              <w:top w:val="single" w:sz="4" w:space="0" w:color="D7DEE9"/>
              <w:left w:val="single" w:sz="4" w:space="0" w:color="D7DEE9"/>
              <w:bottom w:val="single" w:sz="4" w:space="0" w:color="D7DEE9"/>
              <w:right w:val="single" w:sz="4" w:space="0" w:color="D7DEE9"/>
            </w:tcBorders>
          </w:tcPr>
          <w:p w14:paraId="440ECA7F" w14:textId="77777777" w:rsidR="003211BF" w:rsidRDefault="00210705">
            <w:r>
              <w:rPr>
                <w:sz w:val="19"/>
              </w:rPr>
              <w:br/>
            </w:r>
            <w:r>
              <w:rPr>
                <w:sz w:val="19"/>
              </w:rPr>
              <w:br/>
            </w:r>
          </w:p>
        </w:tc>
      </w:tr>
      <w:tr w:rsidR="003211BF" w14:paraId="5A5FAC7A"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4386AD00" w14:textId="77777777" w:rsidR="003211BF" w:rsidRDefault="00210705">
            <w:r>
              <w:rPr>
                <w:sz w:val="19"/>
              </w:rPr>
              <w:t>Test window</w:t>
            </w:r>
          </w:p>
        </w:tc>
        <w:tc>
          <w:tcPr>
            <w:tcW w:w="5083" w:type="dxa"/>
            <w:tcBorders>
              <w:top w:val="single" w:sz="4" w:space="0" w:color="D7DEE9"/>
              <w:left w:val="single" w:sz="4" w:space="0" w:color="D7DEE9"/>
              <w:bottom w:val="single" w:sz="4" w:space="0" w:color="D7DEE9"/>
              <w:right w:val="single" w:sz="4" w:space="0" w:color="D7DEE9"/>
            </w:tcBorders>
          </w:tcPr>
          <w:p w14:paraId="20A7A488" w14:textId="77777777" w:rsidR="003211BF" w:rsidRDefault="00210705">
            <w:r>
              <w:rPr>
                <w:sz w:val="19"/>
              </w:rPr>
              <w:br/>
            </w:r>
            <w:r>
              <w:rPr>
                <w:sz w:val="19"/>
              </w:rPr>
              <w:br/>
            </w:r>
          </w:p>
        </w:tc>
      </w:tr>
      <w:tr w:rsidR="003211BF" w14:paraId="3E9121BF"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2368B191" w14:textId="77777777" w:rsidR="003211BF" w:rsidRDefault="00210705">
            <w:r>
              <w:rPr>
                <w:sz w:val="19"/>
              </w:rPr>
              <w:t>Success threshold</w:t>
            </w:r>
          </w:p>
        </w:tc>
        <w:tc>
          <w:tcPr>
            <w:tcW w:w="5083" w:type="dxa"/>
            <w:tcBorders>
              <w:top w:val="single" w:sz="4" w:space="0" w:color="D7DEE9"/>
              <w:left w:val="single" w:sz="4" w:space="0" w:color="D7DEE9"/>
              <w:bottom w:val="single" w:sz="4" w:space="0" w:color="D7DEE9"/>
              <w:right w:val="single" w:sz="4" w:space="0" w:color="D7DEE9"/>
            </w:tcBorders>
          </w:tcPr>
          <w:p w14:paraId="0270DB13" w14:textId="77777777" w:rsidR="003211BF" w:rsidRDefault="00210705">
            <w:r>
              <w:rPr>
                <w:sz w:val="19"/>
              </w:rPr>
              <w:br/>
            </w:r>
            <w:r>
              <w:rPr>
                <w:sz w:val="19"/>
              </w:rPr>
              <w:br/>
            </w:r>
          </w:p>
        </w:tc>
      </w:tr>
      <w:tr w:rsidR="003211BF" w14:paraId="2522A607"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60C87EEB" w14:textId="77777777" w:rsidR="003211BF" w:rsidRDefault="00210705">
            <w:r>
              <w:rPr>
                <w:sz w:val="19"/>
              </w:rPr>
              <w:t>Data needed</w:t>
            </w:r>
          </w:p>
        </w:tc>
        <w:tc>
          <w:tcPr>
            <w:tcW w:w="5083" w:type="dxa"/>
            <w:tcBorders>
              <w:top w:val="single" w:sz="4" w:space="0" w:color="D7DEE9"/>
              <w:left w:val="single" w:sz="4" w:space="0" w:color="D7DEE9"/>
              <w:bottom w:val="single" w:sz="4" w:space="0" w:color="D7DEE9"/>
              <w:right w:val="single" w:sz="4" w:space="0" w:color="D7DEE9"/>
            </w:tcBorders>
          </w:tcPr>
          <w:p w14:paraId="06B9E8BF" w14:textId="77777777" w:rsidR="003211BF" w:rsidRDefault="00210705">
            <w:r>
              <w:rPr>
                <w:sz w:val="19"/>
              </w:rPr>
              <w:br/>
            </w:r>
            <w:r>
              <w:rPr>
                <w:sz w:val="19"/>
              </w:rPr>
              <w:br/>
            </w:r>
          </w:p>
        </w:tc>
      </w:tr>
      <w:tr w:rsidR="003211BF" w14:paraId="04689822"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3D482EB0" w14:textId="77777777" w:rsidR="003211BF" w:rsidRDefault="00210705">
            <w:r>
              <w:rPr>
                <w:sz w:val="19"/>
              </w:rPr>
              <w:t>Operational requirements</w:t>
            </w:r>
          </w:p>
        </w:tc>
        <w:tc>
          <w:tcPr>
            <w:tcW w:w="5083" w:type="dxa"/>
            <w:tcBorders>
              <w:top w:val="single" w:sz="4" w:space="0" w:color="D7DEE9"/>
              <w:left w:val="single" w:sz="4" w:space="0" w:color="D7DEE9"/>
              <w:bottom w:val="single" w:sz="4" w:space="0" w:color="D7DEE9"/>
              <w:right w:val="single" w:sz="4" w:space="0" w:color="D7DEE9"/>
            </w:tcBorders>
          </w:tcPr>
          <w:p w14:paraId="1533EF1B" w14:textId="77777777" w:rsidR="003211BF" w:rsidRDefault="00210705">
            <w:r>
              <w:rPr>
                <w:sz w:val="19"/>
              </w:rPr>
              <w:br/>
            </w:r>
            <w:r>
              <w:rPr>
                <w:sz w:val="19"/>
              </w:rPr>
              <w:br/>
            </w:r>
          </w:p>
        </w:tc>
      </w:tr>
      <w:tr w:rsidR="003211BF" w14:paraId="1DEC8ED8"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3BA1021B" w14:textId="77777777" w:rsidR="003211BF" w:rsidRDefault="00210705">
            <w:r>
              <w:rPr>
                <w:sz w:val="19"/>
              </w:rPr>
              <w:t>Risks or unintended effects</w:t>
            </w:r>
          </w:p>
        </w:tc>
        <w:tc>
          <w:tcPr>
            <w:tcW w:w="5083" w:type="dxa"/>
            <w:tcBorders>
              <w:top w:val="single" w:sz="4" w:space="0" w:color="D7DEE9"/>
              <w:left w:val="single" w:sz="4" w:space="0" w:color="D7DEE9"/>
              <w:bottom w:val="single" w:sz="4" w:space="0" w:color="D7DEE9"/>
              <w:right w:val="single" w:sz="4" w:space="0" w:color="D7DEE9"/>
            </w:tcBorders>
          </w:tcPr>
          <w:p w14:paraId="2ADA90AA" w14:textId="77777777" w:rsidR="003211BF" w:rsidRDefault="00210705">
            <w:r>
              <w:rPr>
                <w:sz w:val="19"/>
              </w:rPr>
              <w:br/>
            </w:r>
            <w:r>
              <w:rPr>
                <w:sz w:val="19"/>
              </w:rPr>
              <w:br/>
            </w:r>
          </w:p>
        </w:tc>
      </w:tr>
    </w:tbl>
    <w:p w14:paraId="1730BA14" w14:textId="77777777" w:rsidR="003211BF" w:rsidRDefault="003211BF"/>
    <w:p w14:paraId="435F614A" w14:textId="77777777" w:rsidR="003211BF" w:rsidRDefault="00210705">
      <w:pPr>
        <w:pStyle w:val="Heading2"/>
      </w:pPr>
      <w:r>
        <w:t>Behavioral principle selection</w:t>
      </w:r>
    </w:p>
    <w:tbl>
      <w:tblPr>
        <w:tblStyle w:val="TableGrid"/>
        <w:tblW w:w="0" w:type="auto"/>
        <w:jc w:val="center"/>
        <w:tblLook w:val="04A0" w:firstRow="1" w:lastRow="0" w:firstColumn="1" w:lastColumn="0" w:noHBand="0" w:noVBand="1"/>
      </w:tblPr>
      <w:tblGrid>
        <w:gridCol w:w="3389"/>
        <w:gridCol w:w="3389"/>
        <w:gridCol w:w="3389"/>
      </w:tblGrid>
      <w:tr w:rsidR="003211BF" w14:paraId="19E46768" w14:textId="77777777">
        <w:trPr>
          <w:tblHeader/>
          <w:jc w:val="center"/>
        </w:trPr>
        <w:tc>
          <w:tcPr>
            <w:tcW w:w="3389" w:type="dxa"/>
            <w:shd w:val="clear" w:color="auto" w:fill="0D224C"/>
          </w:tcPr>
          <w:p w14:paraId="3D242D6C" w14:textId="77777777" w:rsidR="003211BF" w:rsidRDefault="00210705">
            <w:r>
              <w:rPr>
                <w:b/>
                <w:color w:val="FFFFFF"/>
                <w:sz w:val="18"/>
              </w:rPr>
              <w:t>Principle</w:t>
            </w:r>
          </w:p>
        </w:tc>
        <w:tc>
          <w:tcPr>
            <w:tcW w:w="3389" w:type="dxa"/>
            <w:shd w:val="clear" w:color="auto" w:fill="0D224C"/>
          </w:tcPr>
          <w:p w14:paraId="2FEF6466" w14:textId="77777777" w:rsidR="003211BF" w:rsidRDefault="00210705">
            <w:r>
              <w:rPr>
                <w:b/>
                <w:color w:val="FFFFFF"/>
                <w:sz w:val="18"/>
              </w:rPr>
              <w:t>Use when...</w:t>
            </w:r>
          </w:p>
        </w:tc>
        <w:tc>
          <w:tcPr>
            <w:tcW w:w="3389" w:type="dxa"/>
            <w:shd w:val="clear" w:color="auto" w:fill="0D224C"/>
          </w:tcPr>
          <w:p w14:paraId="0DEB6092" w14:textId="77777777" w:rsidR="003211BF" w:rsidRDefault="00210705">
            <w:r>
              <w:rPr>
                <w:b/>
                <w:color w:val="FFFFFF"/>
                <w:sz w:val="18"/>
              </w:rPr>
              <w:t>How it applies here</w:t>
            </w:r>
          </w:p>
        </w:tc>
      </w:tr>
      <w:tr w:rsidR="003211BF" w14:paraId="594550F7"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6A5FB441" w14:textId="77777777" w:rsidR="003211BF" w:rsidRDefault="00210705">
            <w:r>
              <w:rPr>
                <w:sz w:val="18"/>
              </w:rPr>
              <w:t>Simplification</w:t>
            </w:r>
          </w:p>
        </w:tc>
        <w:tc>
          <w:tcPr>
            <w:tcW w:w="3389" w:type="dxa"/>
            <w:tcBorders>
              <w:top w:val="single" w:sz="4" w:space="0" w:color="D7DEE9"/>
              <w:left w:val="single" w:sz="4" w:space="0" w:color="D7DEE9"/>
              <w:bottom w:val="single" w:sz="4" w:space="0" w:color="D7DEE9"/>
              <w:right w:val="single" w:sz="4" w:space="0" w:color="D7DEE9"/>
            </w:tcBorders>
          </w:tcPr>
          <w:p w14:paraId="749319A5" w14:textId="77777777" w:rsidR="003211BF" w:rsidRDefault="00210705">
            <w:r>
              <w:rPr>
                <w:sz w:val="18"/>
              </w:rPr>
              <w:t>Reduce effort, steps, or complexity</w:t>
            </w:r>
          </w:p>
        </w:tc>
        <w:tc>
          <w:tcPr>
            <w:tcW w:w="3389" w:type="dxa"/>
            <w:tcBorders>
              <w:top w:val="single" w:sz="4" w:space="0" w:color="D7DEE9"/>
              <w:left w:val="single" w:sz="4" w:space="0" w:color="D7DEE9"/>
              <w:bottom w:val="single" w:sz="4" w:space="0" w:color="D7DEE9"/>
              <w:right w:val="single" w:sz="4" w:space="0" w:color="D7DEE9"/>
            </w:tcBorders>
          </w:tcPr>
          <w:p w14:paraId="4A4BCEB2" w14:textId="77777777" w:rsidR="003211BF" w:rsidRDefault="003211BF"/>
        </w:tc>
      </w:tr>
      <w:tr w:rsidR="003211BF" w14:paraId="560B2C30"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533FE673" w14:textId="77777777" w:rsidR="003211BF" w:rsidRDefault="00210705">
            <w:r>
              <w:rPr>
                <w:sz w:val="18"/>
              </w:rPr>
              <w:t>Salience</w:t>
            </w:r>
          </w:p>
        </w:tc>
        <w:tc>
          <w:tcPr>
            <w:tcW w:w="3389" w:type="dxa"/>
            <w:tcBorders>
              <w:top w:val="single" w:sz="4" w:space="0" w:color="D7DEE9"/>
              <w:left w:val="single" w:sz="4" w:space="0" w:color="D7DEE9"/>
              <w:bottom w:val="single" w:sz="4" w:space="0" w:color="D7DEE9"/>
              <w:right w:val="single" w:sz="4" w:space="0" w:color="D7DEE9"/>
            </w:tcBorders>
          </w:tcPr>
          <w:p w14:paraId="5578B7FF" w14:textId="77777777" w:rsidR="003211BF" w:rsidRDefault="00210705">
            <w:r>
              <w:rPr>
                <w:sz w:val="18"/>
              </w:rPr>
              <w:t>Make the most important information stand out</w:t>
            </w:r>
          </w:p>
        </w:tc>
        <w:tc>
          <w:tcPr>
            <w:tcW w:w="3389" w:type="dxa"/>
            <w:tcBorders>
              <w:top w:val="single" w:sz="4" w:space="0" w:color="D7DEE9"/>
              <w:left w:val="single" w:sz="4" w:space="0" w:color="D7DEE9"/>
              <w:bottom w:val="single" w:sz="4" w:space="0" w:color="D7DEE9"/>
              <w:right w:val="single" w:sz="4" w:space="0" w:color="D7DEE9"/>
            </w:tcBorders>
          </w:tcPr>
          <w:p w14:paraId="133792E6" w14:textId="77777777" w:rsidR="003211BF" w:rsidRDefault="003211BF"/>
        </w:tc>
      </w:tr>
      <w:tr w:rsidR="003211BF" w14:paraId="38AD8CB0"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05AB14D8" w14:textId="77777777" w:rsidR="003211BF" w:rsidRDefault="00210705">
            <w:r>
              <w:rPr>
                <w:sz w:val="18"/>
              </w:rPr>
              <w:t>Timing</w:t>
            </w:r>
          </w:p>
        </w:tc>
        <w:tc>
          <w:tcPr>
            <w:tcW w:w="3389" w:type="dxa"/>
            <w:tcBorders>
              <w:top w:val="single" w:sz="4" w:space="0" w:color="D7DEE9"/>
              <w:left w:val="single" w:sz="4" w:space="0" w:color="D7DEE9"/>
              <w:bottom w:val="single" w:sz="4" w:space="0" w:color="D7DEE9"/>
              <w:right w:val="single" w:sz="4" w:space="0" w:color="D7DEE9"/>
            </w:tcBorders>
          </w:tcPr>
          <w:p w14:paraId="0F4B490F" w14:textId="77777777" w:rsidR="003211BF" w:rsidRDefault="00210705">
            <w:r>
              <w:rPr>
                <w:sz w:val="18"/>
              </w:rPr>
              <w:t>Reach people when action is easier or more relevant</w:t>
            </w:r>
          </w:p>
        </w:tc>
        <w:tc>
          <w:tcPr>
            <w:tcW w:w="3389" w:type="dxa"/>
            <w:tcBorders>
              <w:top w:val="single" w:sz="4" w:space="0" w:color="D7DEE9"/>
              <w:left w:val="single" w:sz="4" w:space="0" w:color="D7DEE9"/>
              <w:bottom w:val="single" w:sz="4" w:space="0" w:color="D7DEE9"/>
              <w:right w:val="single" w:sz="4" w:space="0" w:color="D7DEE9"/>
            </w:tcBorders>
          </w:tcPr>
          <w:p w14:paraId="563E8CD4" w14:textId="77777777" w:rsidR="003211BF" w:rsidRDefault="003211BF"/>
        </w:tc>
      </w:tr>
      <w:tr w:rsidR="003211BF" w14:paraId="2CCED22F"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74FB1673" w14:textId="77777777" w:rsidR="003211BF" w:rsidRDefault="00210705">
            <w:r>
              <w:rPr>
                <w:sz w:val="18"/>
              </w:rPr>
              <w:t>Social proof</w:t>
            </w:r>
          </w:p>
        </w:tc>
        <w:tc>
          <w:tcPr>
            <w:tcW w:w="3389" w:type="dxa"/>
            <w:tcBorders>
              <w:top w:val="single" w:sz="4" w:space="0" w:color="D7DEE9"/>
              <w:left w:val="single" w:sz="4" w:space="0" w:color="D7DEE9"/>
              <w:bottom w:val="single" w:sz="4" w:space="0" w:color="D7DEE9"/>
              <w:right w:val="single" w:sz="4" w:space="0" w:color="D7DEE9"/>
            </w:tcBorders>
          </w:tcPr>
          <w:p w14:paraId="5F9923CD" w14:textId="77777777" w:rsidR="003211BF" w:rsidRDefault="00210705">
            <w:r>
              <w:rPr>
                <w:sz w:val="18"/>
              </w:rPr>
              <w:t>Show what relevant others do or value</w:t>
            </w:r>
          </w:p>
        </w:tc>
        <w:tc>
          <w:tcPr>
            <w:tcW w:w="3389" w:type="dxa"/>
            <w:tcBorders>
              <w:top w:val="single" w:sz="4" w:space="0" w:color="D7DEE9"/>
              <w:left w:val="single" w:sz="4" w:space="0" w:color="D7DEE9"/>
              <w:bottom w:val="single" w:sz="4" w:space="0" w:color="D7DEE9"/>
              <w:right w:val="single" w:sz="4" w:space="0" w:color="D7DEE9"/>
            </w:tcBorders>
          </w:tcPr>
          <w:p w14:paraId="10FF4A37" w14:textId="77777777" w:rsidR="003211BF" w:rsidRDefault="003211BF"/>
        </w:tc>
      </w:tr>
      <w:tr w:rsidR="003211BF" w14:paraId="1CB4B706"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15622361" w14:textId="77777777" w:rsidR="003211BF" w:rsidRDefault="00210705">
            <w:r>
              <w:rPr>
                <w:sz w:val="18"/>
              </w:rPr>
              <w:t>Commitment</w:t>
            </w:r>
          </w:p>
        </w:tc>
        <w:tc>
          <w:tcPr>
            <w:tcW w:w="3389" w:type="dxa"/>
            <w:tcBorders>
              <w:top w:val="single" w:sz="4" w:space="0" w:color="D7DEE9"/>
              <w:left w:val="single" w:sz="4" w:space="0" w:color="D7DEE9"/>
              <w:bottom w:val="single" w:sz="4" w:space="0" w:color="D7DEE9"/>
              <w:right w:val="single" w:sz="4" w:space="0" w:color="D7DEE9"/>
            </w:tcBorders>
          </w:tcPr>
          <w:p w14:paraId="70F3EC98" w14:textId="77777777" w:rsidR="003211BF" w:rsidRDefault="00210705">
            <w:r>
              <w:rPr>
                <w:sz w:val="18"/>
              </w:rPr>
              <w:t>Help people make and remember a commitment</w:t>
            </w:r>
          </w:p>
        </w:tc>
        <w:tc>
          <w:tcPr>
            <w:tcW w:w="3389" w:type="dxa"/>
            <w:tcBorders>
              <w:top w:val="single" w:sz="4" w:space="0" w:color="D7DEE9"/>
              <w:left w:val="single" w:sz="4" w:space="0" w:color="D7DEE9"/>
              <w:bottom w:val="single" w:sz="4" w:space="0" w:color="D7DEE9"/>
              <w:right w:val="single" w:sz="4" w:space="0" w:color="D7DEE9"/>
            </w:tcBorders>
          </w:tcPr>
          <w:p w14:paraId="58C87170" w14:textId="77777777" w:rsidR="003211BF" w:rsidRDefault="003211BF"/>
        </w:tc>
      </w:tr>
      <w:tr w:rsidR="003211BF" w14:paraId="35AB0DD0"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5BDE12C8" w14:textId="77777777" w:rsidR="003211BF" w:rsidRDefault="00210705">
            <w:r>
              <w:rPr>
                <w:sz w:val="18"/>
              </w:rPr>
              <w:t>Trust cues</w:t>
            </w:r>
          </w:p>
        </w:tc>
        <w:tc>
          <w:tcPr>
            <w:tcW w:w="3389" w:type="dxa"/>
            <w:tcBorders>
              <w:top w:val="single" w:sz="4" w:space="0" w:color="D7DEE9"/>
              <w:left w:val="single" w:sz="4" w:space="0" w:color="D7DEE9"/>
              <w:bottom w:val="single" w:sz="4" w:space="0" w:color="D7DEE9"/>
              <w:right w:val="single" w:sz="4" w:space="0" w:color="D7DEE9"/>
            </w:tcBorders>
          </w:tcPr>
          <w:p w14:paraId="718365EF" w14:textId="77777777" w:rsidR="003211BF" w:rsidRDefault="00210705">
            <w:r>
              <w:rPr>
                <w:sz w:val="18"/>
              </w:rPr>
              <w:t>Reduce uncertainty and increase confidence</w:t>
            </w:r>
          </w:p>
        </w:tc>
        <w:tc>
          <w:tcPr>
            <w:tcW w:w="3389" w:type="dxa"/>
            <w:tcBorders>
              <w:top w:val="single" w:sz="4" w:space="0" w:color="D7DEE9"/>
              <w:left w:val="single" w:sz="4" w:space="0" w:color="D7DEE9"/>
              <w:bottom w:val="single" w:sz="4" w:space="0" w:color="D7DEE9"/>
              <w:right w:val="single" w:sz="4" w:space="0" w:color="D7DEE9"/>
            </w:tcBorders>
          </w:tcPr>
          <w:p w14:paraId="58EA7583" w14:textId="77777777" w:rsidR="003211BF" w:rsidRDefault="003211BF"/>
        </w:tc>
      </w:tr>
      <w:tr w:rsidR="003211BF" w14:paraId="5302B3FB"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7E3DBBA0" w14:textId="77777777" w:rsidR="003211BF" w:rsidRDefault="00210705">
            <w:r>
              <w:rPr>
                <w:sz w:val="18"/>
              </w:rPr>
              <w:t>Loss or gain framing</w:t>
            </w:r>
          </w:p>
        </w:tc>
        <w:tc>
          <w:tcPr>
            <w:tcW w:w="3389" w:type="dxa"/>
            <w:tcBorders>
              <w:top w:val="single" w:sz="4" w:space="0" w:color="D7DEE9"/>
              <w:left w:val="single" w:sz="4" w:space="0" w:color="D7DEE9"/>
              <w:bottom w:val="single" w:sz="4" w:space="0" w:color="D7DEE9"/>
              <w:right w:val="single" w:sz="4" w:space="0" w:color="D7DEE9"/>
            </w:tcBorders>
          </w:tcPr>
          <w:p w14:paraId="2153EBE1" w14:textId="77777777" w:rsidR="003211BF" w:rsidRDefault="00210705">
            <w:r>
              <w:rPr>
                <w:sz w:val="18"/>
              </w:rPr>
              <w:t>Frame the benefit or risk in a motivating way</w:t>
            </w:r>
          </w:p>
        </w:tc>
        <w:tc>
          <w:tcPr>
            <w:tcW w:w="3389" w:type="dxa"/>
            <w:tcBorders>
              <w:top w:val="single" w:sz="4" w:space="0" w:color="D7DEE9"/>
              <w:left w:val="single" w:sz="4" w:space="0" w:color="D7DEE9"/>
              <w:bottom w:val="single" w:sz="4" w:space="0" w:color="D7DEE9"/>
              <w:right w:val="single" w:sz="4" w:space="0" w:color="D7DEE9"/>
            </w:tcBorders>
          </w:tcPr>
          <w:p w14:paraId="2B8CC8DE" w14:textId="77777777" w:rsidR="003211BF" w:rsidRDefault="003211BF"/>
        </w:tc>
      </w:tr>
      <w:tr w:rsidR="003211BF" w14:paraId="6464D99B"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29BF7B07" w14:textId="77777777" w:rsidR="003211BF" w:rsidRDefault="00210705">
            <w:r>
              <w:rPr>
                <w:sz w:val="18"/>
              </w:rPr>
              <w:t>Defaults</w:t>
            </w:r>
          </w:p>
        </w:tc>
        <w:tc>
          <w:tcPr>
            <w:tcW w:w="3389" w:type="dxa"/>
            <w:tcBorders>
              <w:top w:val="single" w:sz="4" w:space="0" w:color="D7DEE9"/>
              <w:left w:val="single" w:sz="4" w:space="0" w:color="D7DEE9"/>
              <w:bottom w:val="single" w:sz="4" w:space="0" w:color="D7DEE9"/>
              <w:right w:val="single" w:sz="4" w:space="0" w:color="D7DEE9"/>
            </w:tcBorders>
          </w:tcPr>
          <w:p w14:paraId="31DF8307" w14:textId="77777777" w:rsidR="003211BF" w:rsidRDefault="00210705">
            <w:r>
              <w:rPr>
                <w:sz w:val="18"/>
              </w:rPr>
              <w:t>Make the preferred action easier to accept</w:t>
            </w:r>
          </w:p>
        </w:tc>
        <w:tc>
          <w:tcPr>
            <w:tcW w:w="3389" w:type="dxa"/>
            <w:tcBorders>
              <w:top w:val="single" w:sz="4" w:space="0" w:color="D7DEE9"/>
              <w:left w:val="single" w:sz="4" w:space="0" w:color="D7DEE9"/>
              <w:bottom w:val="single" w:sz="4" w:space="0" w:color="D7DEE9"/>
              <w:right w:val="single" w:sz="4" w:space="0" w:color="D7DEE9"/>
            </w:tcBorders>
          </w:tcPr>
          <w:p w14:paraId="66B261F5" w14:textId="77777777" w:rsidR="003211BF" w:rsidRDefault="003211BF"/>
        </w:tc>
      </w:tr>
    </w:tbl>
    <w:p w14:paraId="0BFCF4D7" w14:textId="77777777" w:rsidR="003211BF" w:rsidRDefault="003211BF"/>
    <w:p w14:paraId="0249944E" w14:textId="77777777" w:rsidR="003211BF" w:rsidRDefault="00210705">
      <w:pPr>
        <w:pStyle w:val="Heading2"/>
      </w:pPr>
      <w:r>
        <w:lastRenderedPageBreak/>
        <w:t>Decision rule</w:t>
      </w:r>
    </w:p>
    <w:p w14:paraId="5BCB30A7" w14:textId="77777777" w:rsidR="003211BF" w:rsidRDefault="00210705">
      <w:r>
        <w:t>Before launching, agree on what will happen after the test. Will the team scale the winning variant, iterate, stop, or investigate further? This prevents results from being interpreted based on preference rather than evidence.</w:t>
      </w:r>
    </w:p>
    <w:p w14:paraId="1D1658FB" w14:textId="77777777" w:rsidR="003211BF" w:rsidRDefault="00210705">
      <w:pPr>
        <w:pStyle w:val="Heading2"/>
      </w:pPr>
      <w:r>
        <w:t>Final summary</w:t>
      </w:r>
    </w:p>
    <w:tbl>
      <w:tblPr>
        <w:tblStyle w:val="TableGrid"/>
        <w:tblW w:w="0" w:type="auto"/>
        <w:jc w:val="center"/>
        <w:tblLook w:val="04A0" w:firstRow="1" w:lastRow="0" w:firstColumn="1" w:lastColumn="0" w:noHBand="0" w:noVBand="1"/>
      </w:tblPr>
      <w:tblGrid>
        <w:gridCol w:w="5083"/>
        <w:gridCol w:w="5083"/>
      </w:tblGrid>
      <w:tr w:rsidR="003211BF" w14:paraId="7CC8C18F" w14:textId="77777777">
        <w:trPr>
          <w:tblHeader/>
          <w:jc w:val="center"/>
        </w:trPr>
        <w:tc>
          <w:tcPr>
            <w:tcW w:w="5083" w:type="dxa"/>
            <w:shd w:val="clear" w:color="auto" w:fill="0D224C"/>
          </w:tcPr>
          <w:p w14:paraId="7D604549" w14:textId="77777777" w:rsidR="003211BF" w:rsidRDefault="00210705">
            <w:r>
              <w:rPr>
                <w:b/>
                <w:color w:val="FFFFFF"/>
                <w:sz w:val="18"/>
              </w:rPr>
              <w:t>Prompt</w:t>
            </w:r>
          </w:p>
        </w:tc>
        <w:tc>
          <w:tcPr>
            <w:tcW w:w="5083" w:type="dxa"/>
            <w:shd w:val="clear" w:color="auto" w:fill="0D224C"/>
          </w:tcPr>
          <w:p w14:paraId="714EF2E2" w14:textId="77777777" w:rsidR="003211BF" w:rsidRDefault="00210705">
            <w:r>
              <w:rPr>
                <w:b/>
                <w:color w:val="FFFFFF"/>
                <w:sz w:val="18"/>
              </w:rPr>
              <w:t>Response</w:t>
            </w:r>
          </w:p>
        </w:tc>
      </w:tr>
      <w:tr w:rsidR="003211BF" w14:paraId="28552CA3"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3CB675B9" w14:textId="77777777" w:rsidR="003211BF" w:rsidRDefault="00210705">
            <w:r>
              <w:rPr>
                <w:sz w:val="18"/>
              </w:rPr>
              <w:t>Hypothesis</w:t>
            </w:r>
          </w:p>
        </w:tc>
        <w:tc>
          <w:tcPr>
            <w:tcW w:w="5083" w:type="dxa"/>
            <w:tcBorders>
              <w:top w:val="single" w:sz="4" w:space="0" w:color="D7DEE9"/>
              <w:left w:val="single" w:sz="4" w:space="0" w:color="D7DEE9"/>
              <w:bottom w:val="single" w:sz="4" w:space="0" w:color="D7DEE9"/>
              <w:right w:val="single" w:sz="4" w:space="0" w:color="D7DEE9"/>
            </w:tcBorders>
          </w:tcPr>
          <w:p w14:paraId="3ECF0DE7" w14:textId="77777777" w:rsidR="003211BF" w:rsidRDefault="00210705">
            <w:r>
              <w:rPr>
                <w:sz w:val="18"/>
              </w:rPr>
              <w:br/>
            </w:r>
            <w:r>
              <w:rPr>
                <w:sz w:val="18"/>
              </w:rPr>
              <w:br/>
            </w:r>
          </w:p>
        </w:tc>
      </w:tr>
      <w:tr w:rsidR="003211BF" w14:paraId="406F843D"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669E3B42" w14:textId="77777777" w:rsidR="003211BF" w:rsidRDefault="00210705">
            <w:r>
              <w:rPr>
                <w:sz w:val="18"/>
              </w:rPr>
              <w:t>What we are testing</w:t>
            </w:r>
          </w:p>
        </w:tc>
        <w:tc>
          <w:tcPr>
            <w:tcW w:w="5083" w:type="dxa"/>
            <w:tcBorders>
              <w:top w:val="single" w:sz="4" w:space="0" w:color="D7DEE9"/>
              <w:left w:val="single" w:sz="4" w:space="0" w:color="D7DEE9"/>
              <w:bottom w:val="single" w:sz="4" w:space="0" w:color="D7DEE9"/>
              <w:right w:val="single" w:sz="4" w:space="0" w:color="D7DEE9"/>
            </w:tcBorders>
          </w:tcPr>
          <w:p w14:paraId="5F544F35" w14:textId="77777777" w:rsidR="003211BF" w:rsidRDefault="00210705">
            <w:r>
              <w:rPr>
                <w:sz w:val="18"/>
              </w:rPr>
              <w:br/>
            </w:r>
            <w:r>
              <w:rPr>
                <w:sz w:val="18"/>
              </w:rPr>
              <w:br/>
            </w:r>
          </w:p>
        </w:tc>
      </w:tr>
      <w:tr w:rsidR="003211BF" w14:paraId="4F1722B2"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1130E5CA" w14:textId="77777777" w:rsidR="003211BF" w:rsidRDefault="00210705">
            <w:r>
              <w:rPr>
                <w:sz w:val="18"/>
              </w:rPr>
              <w:t>How success will be measured</w:t>
            </w:r>
          </w:p>
        </w:tc>
        <w:tc>
          <w:tcPr>
            <w:tcW w:w="5083" w:type="dxa"/>
            <w:tcBorders>
              <w:top w:val="single" w:sz="4" w:space="0" w:color="D7DEE9"/>
              <w:left w:val="single" w:sz="4" w:space="0" w:color="D7DEE9"/>
              <w:bottom w:val="single" w:sz="4" w:space="0" w:color="D7DEE9"/>
              <w:right w:val="single" w:sz="4" w:space="0" w:color="D7DEE9"/>
            </w:tcBorders>
          </w:tcPr>
          <w:p w14:paraId="1BEC30C1" w14:textId="77777777" w:rsidR="003211BF" w:rsidRDefault="00210705">
            <w:r>
              <w:rPr>
                <w:sz w:val="18"/>
              </w:rPr>
              <w:br/>
            </w:r>
            <w:r>
              <w:rPr>
                <w:sz w:val="18"/>
              </w:rPr>
              <w:br/>
            </w:r>
          </w:p>
        </w:tc>
      </w:tr>
      <w:tr w:rsidR="003211BF" w14:paraId="1C476542"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459AE48D" w14:textId="77777777" w:rsidR="003211BF" w:rsidRDefault="00210705">
            <w:r>
              <w:rPr>
                <w:sz w:val="18"/>
              </w:rPr>
              <w:t>Why this matters</w:t>
            </w:r>
          </w:p>
        </w:tc>
        <w:tc>
          <w:tcPr>
            <w:tcW w:w="5083" w:type="dxa"/>
            <w:tcBorders>
              <w:top w:val="single" w:sz="4" w:space="0" w:color="D7DEE9"/>
              <w:left w:val="single" w:sz="4" w:space="0" w:color="D7DEE9"/>
              <w:bottom w:val="single" w:sz="4" w:space="0" w:color="D7DEE9"/>
              <w:right w:val="single" w:sz="4" w:space="0" w:color="D7DEE9"/>
            </w:tcBorders>
          </w:tcPr>
          <w:p w14:paraId="623EBF8D" w14:textId="77777777" w:rsidR="003211BF" w:rsidRDefault="00210705">
            <w:r>
              <w:rPr>
                <w:sz w:val="18"/>
              </w:rPr>
              <w:br/>
            </w:r>
            <w:r>
              <w:rPr>
                <w:sz w:val="18"/>
              </w:rPr>
              <w:br/>
            </w:r>
          </w:p>
        </w:tc>
      </w:tr>
      <w:tr w:rsidR="003211BF" w14:paraId="28DCA574"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7A045111" w14:textId="77777777" w:rsidR="003211BF" w:rsidRDefault="00210705">
            <w:r>
              <w:rPr>
                <w:sz w:val="18"/>
              </w:rPr>
              <w:t>Decision after test</w:t>
            </w:r>
          </w:p>
        </w:tc>
        <w:tc>
          <w:tcPr>
            <w:tcW w:w="5083" w:type="dxa"/>
            <w:tcBorders>
              <w:top w:val="single" w:sz="4" w:space="0" w:color="D7DEE9"/>
              <w:left w:val="single" w:sz="4" w:space="0" w:color="D7DEE9"/>
              <w:bottom w:val="single" w:sz="4" w:space="0" w:color="D7DEE9"/>
              <w:right w:val="single" w:sz="4" w:space="0" w:color="D7DEE9"/>
            </w:tcBorders>
          </w:tcPr>
          <w:p w14:paraId="12A6ECF1" w14:textId="77777777" w:rsidR="003211BF" w:rsidRDefault="00210705">
            <w:r>
              <w:rPr>
                <w:sz w:val="18"/>
              </w:rPr>
              <w:br/>
            </w:r>
            <w:r>
              <w:rPr>
                <w:sz w:val="18"/>
              </w:rPr>
              <w:br/>
            </w:r>
          </w:p>
        </w:tc>
      </w:tr>
    </w:tbl>
    <w:p w14:paraId="33C42D0E" w14:textId="77777777" w:rsidR="003211BF" w:rsidRDefault="003211BF"/>
    <w:tbl>
      <w:tblPr>
        <w:tblW w:w="0" w:type="auto"/>
        <w:jc w:val="center"/>
        <w:tblLook w:val="04A0" w:firstRow="1" w:lastRow="0" w:firstColumn="1" w:lastColumn="0" w:noHBand="0" w:noVBand="1"/>
      </w:tblPr>
      <w:tblGrid>
        <w:gridCol w:w="10166"/>
      </w:tblGrid>
      <w:tr w:rsidR="003211BF" w14:paraId="349C96D7" w14:textId="77777777">
        <w:trPr>
          <w:jc w:val="center"/>
        </w:trPr>
        <w:tc>
          <w:tcPr>
            <w:tcW w:w="10166" w:type="dxa"/>
            <w:tcBorders>
              <w:top w:val="single" w:sz="6" w:space="0" w:color="E2E8F0"/>
              <w:left w:val="single" w:sz="6" w:space="0" w:color="E2E8F0"/>
              <w:bottom w:val="single" w:sz="6" w:space="0" w:color="E2E8F0"/>
              <w:right w:val="single" w:sz="6" w:space="0" w:color="E2E8F0"/>
            </w:tcBorders>
            <w:shd w:val="clear" w:color="auto" w:fill="F8FAFC"/>
          </w:tcPr>
          <w:p w14:paraId="08014ABB" w14:textId="49724EE6" w:rsidR="003211BF" w:rsidRDefault="00210705">
            <w:r>
              <w:rPr>
                <w:b/>
                <w:color w:val="0D224C"/>
              </w:rPr>
              <w:t xml:space="preserve">Next step: </w:t>
            </w:r>
            <w:r>
              <w:t xml:space="preserve">Use this document as a working resource. For deeper support, </w:t>
            </w:r>
            <w:hyperlink r:id="rId8" w:history="1">
              <w:r w:rsidRPr="00E20518">
                <w:rPr>
                  <w:rStyle w:val="Hyperlink"/>
                </w:rPr>
                <w:t>Kilele</w:t>
              </w:r>
            </w:hyperlink>
            <w:r>
              <w:t xml:space="preserve"> can help diagnose the growth problem, design the intervention, run the experiment, and turn the learning into a repeatable growth system.</w:t>
            </w:r>
          </w:p>
        </w:tc>
      </w:tr>
    </w:tbl>
    <w:p w14:paraId="054EEA56" w14:textId="77777777" w:rsidR="00210705" w:rsidRDefault="00210705"/>
    <w:sectPr w:rsidR="00210705" w:rsidSect="00034616">
      <w:headerReference w:type="default" r:id="rId9"/>
      <w:footerReference w:type="default" r:id="rId10"/>
      <w:pgSz w:w="12240" w:h="15840"/>
      <w:pgMar w:top="1080" w:right="1037" w:bottom="1008"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0A49E" w14:textId="77777777" w:rsidR="00210705" w:rsidRDefault="00210705">
      <w:pPr>
        <w:spacing w:after="0" w:line="240" w:lineRule="auto"/>
      </w:pPr>
      <w:r>
        <w:separator/>
      </w:r>
    </w:p>
  </w:endnote>
  <w:endnote w:type="continuationSeparator" w:id="0">
    <w:p w14:paraId="4E6ABBD8" w14:textId="77777777" w:rsidR="00210705" w:rsidRDefault="00210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1E1CD" w14:textId="77777777" w:rsidR="003211BF" w:rsidRDefault="00210705">
    <w:pPr>
      <w:pStyle w:val="Footer"/>
      <w:jc w:val="center"/>
    </w:pPr>
    <w:r>
      <w:rPr>
        <w:color w:val="56647B"/>
        <w:sz w:val="17"/>
      </w:rPr>
      <w:t>Kilele Hub | Behavioral Intelligence for Growth | kilelehub.com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31CFC" w14:textId="77777777" w:rsidR="00210705" w:rsidRDefault="00210705">
      <w:pPr>
        <w:spacing w:after="0" w:line="240" w:lineRule="auto"/>
      </w:pPr>
      <w:r>
        <w:separator/>
      </w:r>
    </w:p>
  </w:footnote>
  <w:footnote w:type="continuationSeparator" w:id="0">
    <w:p w14:paraId="103AE942" w14:textId="77777777" w:rsidR="00210705" w:rsidRDefault="00210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0E84" w14:textId="77777777" w:rsidR="003211BF" w:rsidRDefault="00210705">
    <w:pPr>
      <w:pStyle w:val="Header"/>
    </w:pPr>
    <w:r>
      <w:rPr>
        <w:b/>
        <w:color w:val="0D224C"/>
        <w:sz w:val="24"/>
      </w:rPr>
      <w:t>Kilele</w:t>
    </w:r>
    <w:r>
      <w:rPr>
        <w:color w:val="0D224C"/>
        <w:sz w:val="24"/>
      </w:rPr>
      <w:t xml:space="preserve"> </w:t>
    </w:r>
    <w:proofErr w:type="gramStart"/>
    <w:r>
      <w:rPr>
        <w:color w:val="0D224C"/>
        <w:sz w:val="24"/>
      </w:rPr>
      <w:t>hub</w:t>
    </w:r>
    <w:r>
      <w:rPr>
        <w:color w:val="56647B"/>
        <w:sz w:val="20"/>
      </w:rPr>
      <w:t xml:space="preserve">  |</w:t>
    </w:r>
    <w:proofErr w:type="gramEnd"/>
    <w:r>
      <w:rPr>
        <w:color w:val="56647B"/>
        <w:sz w:val="20"/>
      </w:rPr>
      <w:t xml:space="preserve">  </w:t>
    </w:r>
    <w:r>
      <w:rPr>
        <w:color w:val="56647B"/>
        <w:sz w:val="19"/>
      </w:rPr>
      <w:t>Experiment Design Canvas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34838475">
    <w:abstractNumId w:val="8"/>
  </w:num>
  <w:num w:numId="2" w16cid:durableId="1106972195">
    <w:abstractNumId w:val="6"/>
  </w:num>
  <w:num w:numId="3" w16cid:durableId="550190643">
    <w:abstractNumId w:val="5"/>
  </w:num>
  <w:num w:numId="4" w16cid:durableId="398526636">
    <w:abstractNumId w:val="4"/>
  </w:num>
  <w:num w:numId="5" w16cid:durableId="1521816380">
    <w:abstractNumId w:val="7"/>
  </w:num>
  <w:num w:numId="6" w16cid:durableId="1059743127">
    <w:abstractNumId w:val="3"/>
  </w:num>
  <w:num w:numId="7" w16cid:durableId="1892620196">
    <w:abstractNumId w:val="2"/>
  </w:num>
  <w:num w:numId="8" w16cid:durableId="1721392611">
    <w:abstractNumId w:val="1"/>
  </w:num>
  <w:num w:numId="9" w16cid:durableId="1463763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5F23"/>
    <w:rsid w:val="0015074B"/>
    <w:rsid w:val="00210705"/>
    <w:rsid w:val="0029639D"/>
    <w:rsid w:val="003211BF"/>
    <w:rsid w:val="00326F90"/>
    <w:rsid w:val="00337C96"/>
    <w:rsid w:val="00AA1D8D"/>
    <w:rsid w:val="00B47730"/>
    <w:rsid w:val="00BF34CB"/>
    <w:rsid w:val="00CB0664"/>
    <w:rsid w:val="00E2051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BE06250-D0D0-43DE-8130-FBABB6AC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color w:val="181D2B"/>
      <w:sz w:val="21"/>
    </w:rPr>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b/>
      <w:bCs/>
      <w:color w:val="0D224C"/>
      <w:sz w:val="4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0D224C"/>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0D224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20518"/>
    <w:rPr>
      <w:color w:val="0000FF" w:themeColor="hyperlink"/>
      <w:u w:val="single"/>
    </w:rPr>
  </w:style>
  <w:style w:type="character" w:styleId="UnresolvedMention">
    <w:name w:val="Unresolved Mention"/>
    <w:basedOn w:val="DefaultParagraphFont"/>
    <w:uiPriority w:val="99"/>
    <w:semiHidden/>
    <w:unhideWhenUsed/>
    <w:rsid w:val="00E20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lelehub.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299</Words>
  <Characters>2099</Characters>
  <Application>Microsoft Office Word</Application>
  <DocSecurity>0</DocSecurity>
  <Lines>29</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c:creator>
  <cp:keywords/>
  <dc:description>generated by python-docx</dc:description>
  <cp:lastModifiedBy>Fentone Omwony</cp:lastModifiedBy>
  <cp:revision>5</cp:revision>
  <dcterms:created xsi:type="dcterms:W3CDTF">2013-12-23T23:15:00Z</dcterms:created>
  <dcterms:modified xsi:type="dcterms:W3CDTF">2026-06-27T10:35:00Z</dcterms:modified>
  <cp:category/>
</cp:coreProperties>
</file>